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760"/>
        <w:gridCol w:w="285"/>
        <w:gridCol w:w="5745"/>
      </w:tblGrid>
      <w:tr w:rsidR="00A47A02" w:rsidTr="00A47A02">
        <w:trPr>
          <w:cantSplit/>
          <w:trHeight w:hRule="exact" w:val="2880"/>
        </w:trPr>
        <w:tc>
          <w:tcPr>
            <w:tcW w:w="5760" w:type="dxa"/>
          </w:tcPr>
          <w:p w:rsidR="00A47A02" w:rsidRPr="00A47A02" w:rsidRDefault="00A47A02" w:rsidP="00855C37">
            <w:pPr>
              <w:jc w:val="center"/>
              <w:rPr>
                <w:rFonts w:ascii="Arial" w:hAnsi="Arial" w:cs="Arial"/>
              </w:rPr>
            </w:pPr>
            <w:bookmarkStart w:id="0" w:name="_GoBack"/>
            <w:r w:rsidRPr="00A47A02">
              <w:rPr>
                <w:rFonts w:ascii="Arial" w:hAnsi="Arial" w:cs="Arial"/>
              </w:rPr>
              <w:t>AUTHOR. Goethe</w:t>
            </w:r>
          </w:p>
          <w:p w:rsidR="00A47A02" w:rsidRPr="00A47A02" w:rsidRDefault="00A47A02" w:rsidP="00855C37">
            <w:pPr>
              <w:jc w:val="center"/>
              <w:rPr>
                <w:rFonts w:ascii="Arial" w:hAnsi="Arial" w:cs="Arial"/>
              </w:rPr>
            </w:pPr>
          </w:p>
          <w:p w:rsidR="00A47A02" w:rsidRPr="00A47A02" w:rsidRDefault="00A47A02" w:rsidP="00855C37">
            <w:pPr>
              <w:jc w:val="center"/>
              <w:rPr>
                <w:rFonts w:ascii="Arial" w:hAnsi="Arial" w:cs="Arial"/>
              </w:rPr>
            </w:pPr>
            <w:r w:rsidRPr="00A47A02">
              <w:rPr>
                <w:rFonts w:ascii="Arial" w:hAnsi="Arial" w:cs="Arial"/>
              </w:rPr>
              <w:t xml:space="preserve">QUOTATION: Everybody wants to be </w:t>
            </w:r>
            <w:proofErr w:type="gramStart"/>
            <w:r w:rsidRPr="00A47A02">
              <w:rPr>
                <w:rFonts w:ascii="Arial" w:hAnsi="Arial" w:cs="Arial"/>
              </w:rPr>
              <w:t>somebody,</w:t>
            </w:r>
            <w:proofErr w:type="gramEnd"/>
            <w:r w:rsidRPr="00A47A02">
              <w:rPr>
                <w:rFonts w:ascii="Arial" w:hAnsi="Arial" w:cs="Arial"/>
              </w:rPr>
              <w:t xml:space="preserve"> nobody wants to grow.</w:t>
            </w:r>
          </w:p>
          <w:p w:rsidR="00A47A02" w:rsidRPr="00A47A02" w:rsidRDefault="00A47A02" w:rsidP="00855C37">
            <w:pPr>
              <w:ind w:left="154" w:right="154"/>
              <w:jc w:val="center"/>
              <w:rPr>
                <w:rFonts w:ascii="Arial" w:hAnsi="Arial" w:cs="Arial"/>
              </w:rPr>
            </w:pPr>
          </w:p>
        </w:tc>
        <w:tc>
          <w:tcPr>
            <w:tcW w:w="285" w:type="dxa"/>
          </w:tcPr>
          <w:p w:rsidR="00A47A02" w:rsidRPr="00A47A02" w:rsidRDefault="00A47A02" w:rsidP="00855C37">
            <w:pPr>
              <w:ind w:left="154" w:right="154"/>
              <w:jc w:val="center"/>
              <w:rPr>
                <w:rFonts w:ascii="Arial" w:hAnsi="Arial" w:cs="Arial"/>
              </w:rPr>
            </w:pPr>
          </w:p>
        </w:tc>
        <w:tc>
          <w:tcPr>
            <w:tcW w:w="5745" w:type="dxa"/>
          </w:tcPr>
          <w:p w:rsidR="00A47A02" w:rsidRPr="00A47A02" w:rsidRDefault="00A47A02" w:rsidP="00855C37">
            <w:pPr>
              <w:jc w:val="center"/>
              <w:rPr>
                <w:rFonts w:ascii="Arial" w:hAnsi="Arial" w:cs="Arial"/>
              </w:rPr>
            </w:pPr>
            <w:r w:rsidRPr="00A47A02">
              <w:rPr>
                <w:rFonts w:ascii="Arial" w:hAnsi="Arial" w:cs="Arial"/>
              </w:rPr>
              <w:t>AUTHOR. W. Edwards Deming</w:t>
            </w:r>
          </w:p>
          <w:p w:rsidR="00A47A02" w:rsidRPr="00A47A02" w:rsidRDefault="00A47A02" w:rsidP="00855C37">
            <w:pPr>
              <w:jc w:val="center"/>
              <w:rPr>
                <w:rFonts w:ascii="Arial" w:hAnsi="Arial" w:cs="Arial"/>
              </w:rPr>
            </w:pPr>
          </w:p>
          <w:p w:rsidR="00A47A02" w:rsidRPr="00A47A02" w:rsidRDefault="00A47A02" w:rsidP="00855C37">
            <w:pPr>
              <w:jc w:val="center"/>
              <w:rPr>
                <w:rFonts w:ascii="Arial" w:hAnsi="Arial" w:cs="Arial"/>
              </w:rPr>
            </w:pPr>
            <w:r w:rsidRPr="00A47A02">
              <w:rPr>
                <w:rFonts w:ascii="Arial" w:hAnsi="Arial" w:cs="Arial"/>
              </w:rPr>
              <w:t>QUOTATION:  It is not necessary to change. Survival is not mandatory.</w:t>
            </w:r>
          </w:p>
          <w:p w:rsidR="00A47A02" w:rsidRPr="00A47A02" w:rsidRDefault="00A47A02" w:rsidP="00855C37">
            <w:pPr>
              <w:ind w:left="154" w:right="154"/>
              <w:jc w:val="center"/>
              <w:rPr>
                <w:rFonts w:ascii="Arial" w:hAnsi="Arial" w:cs="Arial"/>
              </w:rPr>
            </w:pPr>
          </w:p>
        </w:tc>
      </w:tr>
      <w:tr w:rsidR="00A47A02" w:rsidTr="00A47A02">
        <w:trPr>
          <w:cantSplit/>
          <w:trHeight w:hRule="exact" w:val="2880"/>
        </w:trPr>
        <w:tc>
          <w:tcPr>
            <w:tcW w:w="5760" w:type="dxa"/>
          </w:tcPr>
          <w:p w:rsidR="00A47A02" w:rsidRPr="00A47A02" w:rsidRDefault="00A47A02" w:rsidP="00855C37">
            <w:pPr>
              <w:jc w:val="center"/>
              <w:rPr>
                <w:rFonts w:ascii="Arial" w:hAnsi="Arial" w:cs="Arial"/>
              </w:rPr>
            </w:pPr>
            <w:r w:rsidRPr="00A47A02">
              <w:rPr>
                <w:rFonts w:ascii="Arial" w:hAnsi="Arial" w:cs="Arial"/>
              </w:rPr>
              <w:t>AUTHOR: James Gordon</w:t>
            </w:r>
          </w:p>
          <w:p w:rsidR="00A47A02" w:rsidRPr="00A47A02" w:rsidRDefault="00A47A02" w:rsidP="00855C37">
            <w:pPr>
              <w:jc w:val="center"/>
              <w:rPr>
                <w:rFonts w:ascii="Arial" w:hAnsi="Arial" w:cs="Arial"/>
              </w:rPr>
            </w:pPr>
          </w:p>
          <w:p w:rsidR="00A47A02" w:rsidRPr="00A47A02" w:rsidRDefault="00A47A02" w:rsidP="00855C37">
            <w:pPr>
              <w:jc w:val="center"/>
              <w:rPr>
                <w:rFonts w:ascii="Arial" w:hAnsi="Arial" w:cs="Arial"/>
              </w:rPr>
            </w:pPr>
            <w:r w:rsidRPr="00A47A02">
              <w:rPr>
                <w:rFonts w:ascii="Arial" w:hAnsi="Arial" w:cs="Arial"/>
              </w:rPr>
              <w:t>QUOTATION: It’s not that some people have willpower and some don’t. It’s that some people are ready to change and others are not.</w:t>
            </w:r>
          </w:p>
          <w:p w:rsidR="00A47A02" w:rsidRPr="00A47A02" w:rsidRDefault="00A47A02" w:rsidP="00855C37">
            <w:pPr>
              <w:ind w:left="154" w:right="154"/>
              <w:jc w:val="center"/>
              <w:rPr>
                <w:rFonts w:ascii="Arial" w:hAnsi="Arial" w:cs="Arial"/>
              </w:rPr>
            </w:pPr>
          </w:p>
        </w:tc>
        <w:tc>
          <w:tcPr>
            <w:tcW w:w="285" w:type="dxa"/>
          </w:tcPr>
          <w:p w:rsidR="00A47A02" w:rsidRPr="00A47A02" w:rsidRDefault="00A47A02" w:rsidP="00855C37">
            <w:pPr>
              <w:ind w:left="154" w:right="154"/>
              <w:jc w:val="center"/>
              <w:rPr>
                <w:rFonts w:ascii="Arial" w:hAnsi="Arial" w:cs="Arial"/>
              </w:rPr>
            </w:pPr>
          </w:p>
        </w:tc>
        <w:tc>
          <w:tcPr>
            <w:tcW w:w="5745" w:type="dxa"/>
          </w:tcPr>
          <w:p w:rsidR="00A47A02" w:rsidRPr="00A47A02" w:rsidRDefault="00A47A02" w:rsidP="00855C37">
            <w:pPr>
              <w:jc w:val="center"/>
              <w:rPr>
                <w:rFonts w:ascii="Arial" w:hAnsi="Arial" w:cs="Arial"/>
              </w:rPr>
            </w:pPr>
            <w:r w:rsidRPr="00A47A02">
              <w:rPr>
                <w:rFonts w:ascii="Arial" w:hAnsi="Arial" w:cs="Arial"/>
              </w:rPr>
              <w:t>AUTHOR: Heraclitus</w:t>
            </w:r>
          </w:p>
          <w:p w:rsidR="00A47A02" w:rsidRPr="00A47A02" w:rsidRDefault="00A47A02" w:rsidP="00855C37">
            <w:pPr>
              <w:jc w:val="center"/>
              <w:rPr>
                <w:rFonts w:ascii="Arial" w:hAnsi="Arial" w:cs="Arial"/>
              </w:rPr>
            </w:pPr>
          </w:p>
          <w:p w:rsidR="00A47A02" w:rsidRPr="00A47A02" w:rsidRDefault="00A47A02" w:rsidP="00855C37">
            <w:pPr>
              <w:jc w:val="center"/>
              <w:rPr>
                <w:rFonts w:ascii="Arial" w:hAnsi="Arial" w:cs="Arial"/>
              </w:rPr>
            </w:pPr>
            <w:r w:rsidRPr="00A47A02">
              <w:rPr>
                <w:rFonts w:ascii="Arial" w:hAnsi="Arial" w:cs="Arial"/>
              </w:rPr>
              <w:t>QUOTATION: You cannot step twice into the same river, for other waters are continually flowing in.</w:t>
            </w:r>
          </w:p>
          <w:p w:rsidR="00A47A02" w:rsidRPr="00A47A02" w:rsidRDefault="00A47A02" w:rsidP="00855C37">
            <w:pPr>
              <w:ind w:left="154" w:right="154"/>
              <w:jc w:val="center"/>
              <w:rPr>
                <w:rFonts w:ascii="Arial" w:hAnsi="Arial" w:cs="Arial"/>
              </w:rPr>
            </w:pPr>
          </w:p>
        </w:tc>
      </w:tr>
      <w:tr w:rsidR="00A47A02" w:rsidTr="00A47A02">
        <w:trPr>
          <w:cantSplit/>
          <w:trHeight w:hRule="exact" w:val="2880"/>
        </w:trPr>
        <w:tc>
          <w:tcPr>
            <w:tcW w:w="5760" w:type="dxa"/>
          </w:tcPr>
          <w:p w:rsidR="00A47A02" w:rsidRPr="00A47A02" w:rsidRDefault="00A47A02" w:rsidP="00855C37">
            <w:pPr>
              <w:jc w:val="center"/>
              <w:rPr>
                <w:rFonts w:ascii="Arial" w:hAnsi="Arial" w:cs="Arial"/>
              </w:rPr>
            </w:pPr>
            <w:r w:rsidRPr="00A47A02">
              <w:rPr>
                <w:rFonts w:ascii="Arial" w:hAnsi="Arial" w:cs="Arial"/>
              </w:rPr>
              <w:t>AUTHOR: Douglas Adams, The Hitchhiker’s Guide to the Galaxy</w:t>
            </w:r>
          </w:p>
          <w:p w:rsidR="00A47A02" w:rsidRPr="00A47A02" w:rsidRDefault="00A47A02" w:rsidP="00855C37">
            <w:pPr>
              <w:jc w:val="center"/>
              <w:rPr>
                <w:rFonts w:ascii="Arial" w:hAnsi="Arial" w:cs="Arial"/>
              </w:rPr>
            </w:pPr>
          </w:p>
          <w:p w:rsidR="00A47A02" w:rsidRPr="00A47A02" w:rsidRDefault="00A47A02" w:rsidP="00855C37">
            <w:pPr>
              <w:jc w:val="center"/>
              <w:rPr>
                <w:rFonts w:ascii="Arial" w:hAnsi="Arial" w:cs="Arial"/>
              </w:rPr>
            </w:pPr>
            <w:r w:rsidRPr="00A47A02">
              <w:rPr>
                <w:rFonts w:ascii="Arial" w:hAnsi="Arial" w:cs="Arial"/>
              </w:rPr>
              <w:t>QUOTATION: We demand rigidly defined areas of doubt and uncertainty!</w:t>
            </w:r>
          </w:p>
          <w:p w:rsidR="00A47A02" w:rsidRPr="00A47A02" w:rsidRDefault="00A47A02" w:rsidP="00855C37">
            <w:pPr>
              <w:ind w:left="154" w:right="154"/>
              <w:jc w:val="center"/>
              <w:rPr>
                <w:rFonts w:ascii="Arial" w:hAnsi="Arial" w:cs="Arial"/>
              </w:rPr>
            </w:pPr>
          </w:p>
        </w:tc>
        <w:tc>
          <w:tcPr>
            <w:tcW w:w="285" w:type="dxa"/>
          </w:tcPr>
          <w:p w:rsidR="00A47A02" w:rsidRPr="00A47A02" w:rsidRDefault="00A47A02" w:rsidP="00855C37">
            <w:pPr>
              <w:ind w:left="154" w:right="154"/>
              <w:jc w:val="center"/>
              <w:rPr>
                <w:rFonts w:ascii="Arial" w:hAnsi="Arial" w:cs="Arial"/>
              </w:rPr>
            </w:pPr>
          </w:p>
        </w:tc>
        <w:tc>
          <w:tcPr>
            <w:tcW w:w="5745" w:type="dxa"/>
          </w:tcPr>
          <w:p w:rsidR="00A47A02" w:rsidRPr="00A47A02" w:rsidRDefault="00A47A02" w:rsidP="00855C37">
            <w:pPr>
              <w:jc w:val="center"/>
              <w:rPr>
                <w:rFonts w:ascii="Arial" w:hAnsi="Arial" w:cs="Arial"/>
              </w:rPr>
            </w:pPr>
            <w:r w:rsidRPr="00A47A02">
              <w:rPr>
                <w:rFonts w:ascii="Arial" w:hAnsi="Arial" w:cs="Arial"/>
              </w:rPr>
              <w:t>AUTHOR: Blaise Pascal</w:t>
            </w:r>
          </w:p>
          <w:p w:rsidR="00A47A02" w:rsidRPr="00A47A02" w:rsidRDefault="00A47A02" w:rsidP="00855C37">
            <w:pPr>
              <w:jc w:val="center"/>
              <w:rPr>
                <w:rFonts w:ascii="Arial" w:hAnsi="Arial" w:cs="Arial"/>
              </w:rPr>
            </w:pPr>
          </w:p>
          <w:p w:rsidR="00A47A02" w:rsidRPr="00A47A02" w:rsidRDefault="00A47A02" w:rsidP="00855C37">
            <w:pPr>
              <w:jc w:val="center"/>
              <w:rPr>
                <w:rFonts w:ascii="Arial" w:hAnsi="Arial" w:cs="Arial"/>
              </w:rPr>
            </w:pPr>
            <w:r w:rsidRPr="00A47A02">
              <w:rPr>
                <w:rFonts w:ascii="Arial" w:hAnsi="Arial" w:cs="Arial"/>
              </w:rPr>
              <w:t>QUOTATION: It is not certain that everything is uncertain.</w:t>
            </w:r>
          </w:p>
          <w:p w:rsidR="00A47A02" w:rsidRPr="00A47A02" w:rsidRDefault="00A47A02" w:rsidP="00855C37">
            <w:pPr>
              <w:ind w:left="154" w:right="154"/>
              <w:jc w:val="center"/>
              <w:rPr>
                <w:rFonts w:ascii="Arial" w:hAnsi="Arial" w:cs="Arial"/>
              </w:rPr>
            </w:pPr>
          </w:p>
        </w:tc>
      </w:tr>
      <w:tr w:rsidR="00A47A02" w:rsidTr="00A47A02">
        <w:trPr>
          <w:cantSplit/>
          <w:trHeight w:hRule="exact" w:val="2880"/>
        </w:trPr>
        <w:tc>
          <w:tcPr>
            <w:tcW w:w="5760" w:type="dxa"/>
          </w:tcPr>
          <w:p w:rsidR="00A47A02" w:rsidRPr="00A47A02" w:rsidRDefault="00A47A02" w:rsidP="00855C37">
            <w:pPr>
              <w:jc w:val="center"/>
              <w:rPr>
                <w:rFonts w:ascii="Arial" w:hAnsi="Arial" w:cs="Arial"/>
              </w:rPr>
            </w:pPr>
            <w:r w:rsidRPr="00A47A02">
              <w:rPr>
                <w:rFonts w:ascii="Arial" w:hAnsi="Arial" w:cs="Arial"/>
              </w:rPr>
              <w:t>AUTHOR: King Whitney Jr.</w:t>
            </w:r>
          </w:p>
          <w:p w:rsidR="00A47A02" w:rsidRPr="00A47A02" w:rsidRDefault="00A47A02" w:rsidP="00855C37">
            <w:pPr>
              <w:jc w:val="center"/>
              <w:rPr>
                <w:rFonts w:ascii="Arial" w:hAnsi="Arial" w:cs="Arial"/>
              </w:rPr>
            </w:pPr>
          </w:p>
          <w:p w:rsidR="00A47A02" w:rsidRPr="00A47A02" w:rsidRDefault="00A47A02" w:rsidP="00855C37">
            <w:pPr>
              <w:jc w:val="center"/>
              <w:rPr>
                <w:rFonts w:ascii="Arial" w:hAnsi="Arial" w:cs="Arial"/>
              </w:rPr>
            </w:pPr>
            <w:r w:rsidRPr="00A47A02">
              <w:rPr>
                <w:rFonts w:ascii="Arial" w:hAnsi="Arial" w:cs="Arial"/>
              </w:rPr>
              <w:t>QUOTATION: Change has a considerable psychological impact on the human mind. To the fearful it is threatening because it means that things may get worse. To the hopeful it is encouraging because things may get better. To the confident it is inspiring because the challenge exists to make things better.</w:t>
            </w:r>
          </w:p>
          <w:p w:rsidR="00A47A02" w:rsidRPr="00A47A02" w:rsidRDefault="00A47A02" w:rsidP="00855C37">
            <w:pPr>
              <w:ind w:left="154" w:right="154"/>
              <w:jc w:val="center"/>
              <w:rPr>
                <w:rFonts w:ascii="Arial" w:hAnsi="Arial" w:cs="Arial"/>
              </w:rPr>
            </w:pPr>
          </w:p>
        </w:tc>
        <w:tc>
          <w:tcPr>
            <w:tcW w:w="285" w:type="dxa"/>
          </w:tcPr>
          <w:p w:rsidR="00A47A02" w:rsidRPr="00A47A02" w:rsidRDefault="00A47A02" w:rsidP="00855C37">
            <w:pPr>
              <w:ind w:left="154" w:right="154"/>
              <w:jc w:val="center"/>
              <w:rPr>
                <w:rFonts w:ascii="Arial" w:hAnsi="Arial" w:cs="Arial"/>
              </w:rPr>
            </w:pPr>
          </w:p>
        </w:tc>
        <w:tc>
          <w:tcPr>
            <w:tcW w:w="5745" w:type="dxa"/>
          </w:tcPr>
          <w:p w:rsidR="00A47A02" w:rsidRPr="00A47A02" w:rsidRDefault="00A47A02" w:rsidP="00855C37">
            <w:pPr>
              <w:jc w:val="center"/>
              <w:rPr>
                <w:rFonts w:ascii="Arial" w:hAnsi="Arial" w:cs="Arial"/>
              </w:rPr>
            </w:pPr>
            <w:r w:rsidRPr="00A47A02">
              <w:rPr>
                <w:rFonts w:ascii="Arial" w:hAnsi="Arial" w:cs="Arial"/>
              </w:rPr>
              <w:t xml:space="preserve">AUTHOR: Lucius </w:t>
            </w:r>
            <w:proofErr w:type="spellStart"/>
            <w:r w:rsidRPr="00A47A02">
              <w:rPr>
                <w:rFonts w:ascii="Arial" w:hAnsi="Arial" w:cs="Arial"/>
              </w:rPr>
              <w:t>Annaeus</w:t>
            </w:r>
            <w:proofErr w:type="spellEnd"/>
            <w:r w:rsidRPr="00A47A02">
              <w:rPr>
                <w:rFonts w:ascii="Arial" w:hAnsi="Arial" w:cs="Arial"/>
              </w:rPr>
              <w:t xml:space="preserve"> Seneca</w:t>
            </w:r>
          </w:p>
          <w:p w:rsidR="00A47A02" w:rsidRPr="00A47A02" w:rsidRDefault="00A47A02" w:rsidP="00855C37">
            <w:pPr>
              <w:jc w:val="center"/>
              <w:rPr>
                <w:rFonts w:ascii="Arial" w:hAnsi="Arial" w:cs="Arial"/>
              </w:rPr>
            </w:pPr>
          </w:p>
          <w:p w:rsidR="00A47A02" w:rsidRPr="00A47A02" w:rsidRDefault="00A47A02" w:rsidP="00855C37">
            <w:pPr>
              <w:ind w:right="154"/>
              <w:jc w:val="center"/>
              <w:rPr>
                <w:rFonts w:ascii="Arial" w:hAnsi="Arial" w:cs="Arial"/>
              </w:rPr>
            </w:pPr>
            <w:r w:rsidRPr="00A47A02">
              <w:rPr>
                <w:rFonts w:ascii="Arial" w:hAnsi="Arial" w:cs="Arial"/>
              </w:rPr>
              <w:t>QUOTATION: Every man prefers belief to the exercise of judgment</w:t>
            </w:r>
          </w:p>
        </w:tc>
      </w:tr>
      <w:tr w:rsidR="00A47A02" w:rsidTr="00A47A02">
        <w:trPr>
          <w:cantSplit/>
          <w:trHeight w:hRule="exact" w:val="2880"/>
        </w:trPr>
        <w:tc>
          <w:tcPr>
            <w:tcW w:w="5760" w:type="dxa"/>
          </w:tcPr>
          <w:p w:rsidR="00A47A02" w:rsidRPr="00A47A02" w:rsidRDefault="00A47A02" w:rsidP="00855C37">
            <w:pPr>
              <w:jc w:val="center"/>
              <w:rPr>
                <w:rFonts w:ascii="Arial" w:hAnsi="Arial" w:cs="Arial"/>
              </w:rPr>
            </w:pPr>
            <w:r w:rsidRPr="00A47A02">
              <w:rPr>
                <w:rFonts w:ascii="Arial" w:hAnsi="Arial" w:cs="Arial"/>
              </w:rPr>
              <w:t>AUTHOR: Donald Barthelme</w:t>
            </w:r>
          </w:p>
          <w:p w:rsidR="00A47A02" w:rsidRPr="00A47A02" w:rsidRDefault="00A47A02" w:rsidP="00855C37">
            <w:pPr>
              <w:jc w:val="center"/>
              <w:rPr>
                <w:rFonts w:ascii="Arial" w:hAnsi="Arial" w:cs="Arial"/>
              </w:rPr>
            </w:pPr>
          </w:p>
          <w:p w:rsidR="00A47A02" w:rsidRPr="00A47A02" w:rsidRDefault="00A47A02" w:rsidP="00855C37">
            <w:pPr>
              <w:jc w:val="center"/>
              <w:rPr>
                <w:rFonts w:ascii="Arial" w:hAnsi="Arial" w:cs="Arial"/>
              </w:rPr>
            </w:pPr>
            <w:r w:rsidRPr="00A47A02">
              <w:rPr>
                <w:rFonts w:ascii="Arial" w:hAnsi="Arial" w:cs="Arial"/>
              </w:rPr>
              <w:t>QUOTATION: The death of God left the angels in a strange position.</w:t>
            </w:r>
          </w:p>
          <w:p w:rsidR="00A47A02" w:rsidRPr="00A47A02" w:rsidRDefault="00A47A02" w:rsidP="00855C37">
            <w:pPr>
              <w:ind w:left="154" w:right="154"/>
              <w:jc w:val="center"/>
              <w:rPr>
                <w:rFonts w:ascii="Arial" w:hAnsi="Arial" w:cs="Arial"/>
              </w:rPr>
            </w:pPr>
          </w:p>
        </w:tc>
        <w:tc>
          <w:tcPr>
            <w:tcW w:w="285" w:type="dxa"/>
          </w:tcPr>
          <w:p w:rsidR="00A47A02" w:rsidRPr="00A47A02" w:rsidRDefault="00A47A02" w:rsidP="00855C37">
            <w:pPr>
              <w:ind w:left="154" w:right="154"/>
              <w:jc w:val="center"/>
              <w:rPr>
                <w:rFonts w:ascii="Arial" w:hAnsi="Arial" w:cs="Arial"/>
              </w:rPr>
            </w:pPr>
          </w:p>
        </w:tc>
        <w:tc>
          <w:tcPr>
            <w:tcW w:w="5745" w:type="dxa"/>
            <w:vAlign w:val="center"/>
          </w:tcPr>
          <w:p w:rsidR="00A47A02" w:rsidRPr="00A47A02" w:rsidRDefault="00A47A02" w:rsidP="00855C37">
            <w:pPr>
              <w:jc w:val="center"/>
              <w:rPr>
                <w:rFonts w:ascii="Arial" w:hAnsi="Arial" w:cs="Arial"/>
              </w:rPr>
            </w:pPr>
            <w:r w:rsidRPr="00A47A02">
              <w:rPr>
                <w:rFonts w:ascii="Arial" w:hAnsi="Arial" w:cs="Arial"/>
              </w:rPr>
              <w:t>AUTHOR: John Steinbeck</w:t>
            </w:r>
          </w:p>
          <w:p w:rsidR="00A47A02" w:rsidRPr="00A47A02" w:rsidRDefault="00A47A02" w:rsidP="00855C37">
            <w:pPr>
              <w:jc w:val="center"/>
              <w:rPr>
                <w:rFonts w:ascii="Arial" w:hAnsi="Arial" w:cs="Arial"/>
                <w:color w:val="181818"/>
                <w:shd w:val="clear" w:color="auto" w:fill="FFFFFF"/>
              </w:rPr>
            </w:pPr>
          </w:p>
          <w:p w:rsidR="00A47A02" w:rsidRPr="00A47A02" w:rsidRDefault="00A47A02" w:rsidP="00855C37">
            <w:pPr>
              <w:jc w:val="center"/>
              <w:rPr>
                <w:rFonts w:ascii="Arial" w:hAnsi="Arial" w:cs="Arial"/>
              </w:rPr>
            </w:pPr>
            <w:r w:rsidRPr="00A47A02">
              <w:rPr>
                <w:rFonts w:ascii="Arial" w:hAnsi="Arial" w:cs="Arial"/>
                <w:color w:val="181818"/>
                <w:shd w:val="clear" w:color="auto" w:fill="FFFFFF"/>
              </w:rPr>
              <w:t xml:space="preserve">QUOTATION: The King James translation makes a promise in ‘Thou shalt,’ meaning that men will surely triumph over sin. But the Hebrew word, the word </w:t>
            </w:r>
            <w:proofErr w:type="spellStart"/>
            <w:r w:rsidRPr="00A47A02">
              <w:rPr>
                <w:rFonts w:ascii="Arial" w:hAnsi="Arial" w:cs="Arial"/>
                <w:color w:val="181818"/>
                <w:shd w:val="clear" w:color="auto" w:fill="FFFFFF"/>
              </w:rPr>
              <w:t>timshel</w:t>
            </w:r>
            <w:proofErr w:type="spellEnd"/>
            <w:proofErr w:type="gramStart"/>
            <w:r w:rsidRPr="00A47A02">
              <w:rPr>
                <w:rFonts w:ascii="Arial" w:hAnsi="Arial" w:cs="Arial"/>
                <w:color w:val="181818"/>
                <w:shd w:val="clear" w:color="auto" w:fill="FFFFFF"/>
              </w:rPr>
              <w:t>—‘</w:t>
            </w:r>
            <w:proofErr w:type="gramEnd"/>
            <w:r w:rsidRPr="00A47A02">
              <w:rPr>
                <w:rFonts w:ascii="Arial" w:hAnsi="Arial" w:cs="Arial"/>
                <w:color w:val="181818"/>
                <w:shd w:val="clear" w:color="auto" w:fill="FFFFFF"/>
              </w:rPr>
              <w:t xml:space="preserve">Thou </w:t>
            </w:r>
            <w:proofErr w:type="spellStart"/>
            <w:r w:rsidRPr="00A47A02">
              <w:rPr>
                <w:rFonts w:ascii="Arial" w:hAnsi="Arial" w:cs="Arial"/>
                <w:color w:val="181818"/>
                <w:shd w:val="clear" w:color="auto" w:fill="FFFFFF"/>
              </w:rPr>
              <w:t>mayest</w:t>
            </w:r>
            <w:proofErr w:type="spellEnd"/>
            <w:r w:rsidRPr="00A47A02">
              <w:rPr>
                <w:rFonts w:ascii="Arial" w:hAnsi="Arial" w:cs="Arial"/>
                <w:color w:val="181818"/>
                <w:shd w:val="clear" w:color="auto" w:fill="FFFFFF"/>
              </w:rPr>
              <w:t xml:space="preserve">’— that gives a choice. It might be the most important word in the world. That says the way is open. That throws it right back on a man. For if ‘Thou </w:t>
            </w:r>
            <w:proofErr w:type="spellStart"/>
            <w:r w:rsidRPr="00A47A02">
              <w:rPr>
                <w:rFonts w:ascii="Arial" w:hAnsi="Arial" w:cs="Arial"/>
                <w:color w:val="181818"/>
                <w:shd w:val="clear" w:color="auto" w:fill="FFFFFF"/>
              </w:rPr>
              <w:t>mayest</w:t>
            </w:r>
            <w:proofErr w:type="spellEnd"/>
            <w:r w:rsidRPr="00A47A02">
              <w:rPr>
                <w:rFonts w:ascii="Arial" w:hAnsi="Arial" w:cs="Arial"/>
                <w:color w:val="181818"/>
                <w:shd w:val="clear" w:color="auto" w:fill="FFFFFF"/>
              </w:rPr>
              <w:t xml:space="preserve">’—it is also true that ‘Thou </w:t>
            </w:r>
            <w:proofErr w:type="spellStart"/>
            <w:r w:rsidRPr="00A47A02">
              <w:rPr>
                <w:rFonts w:ascii="Arial" w:hAnsi="Arial" w:cs="Arial"/>
                <w:color w:val="181818"/>
                <w:shd w:val="clear" w:color="auto" w:fill="FFFFFF"/>
              </w:rPr>
              <w:t>mayest</w:t>
            </w:r>
            <w:proofErr w:type="spellEnd"/>
            <w:r w:rsidRPr="00A47A02">
              <w:rPr>
                <w:rFonts w:ascii="Arial" w:hAnsi="Arial" w:cs="Arial"/>
                <w:color w:val="181818"/>
                <w:shd w:val="clear" w:color="auto" w:fill="FFFFFF"/>
              </w:rPr>
              <w:t xml:space="preserve"> not.’ Don’t you see?”</w:t>
            </w:r>
          </w:p>
        </w:tc>
      </w:tr>
      <w:bookmarkEnd w:id="0"/>
    </w:tbl>
    <w:p w:rsidR="00A47A02" w:rsidRPr="00A47A02" w:rsidRDefault="00A47A02" w:rsidP="00855C37">
      <w:pPr>
        <w:ind w:left="154" w:right="154"/>
        <w:jc w:val="center"/>
        <w:rPr>
          <w:vanish/>
        </w:rPr>
      </w:pPr>
    </w:p>
    <w:sectPr w:rsidR="00A47A02" w:rsidRPr="00A47A02" w:rsidSect="00A47A02">
      <w:type w:val="continuous"/>
      <w:pgSz w:w="12240" w:h="15840"/>
      <w:pgMar w:top="720" w:right="224" w:bottom="0" w:left="224"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02"/>
    <w:rsid w:val="001C6013"/>
    <w:rsid w:val="00855C37"/>
    <w:rsid w:val="00A47A02"/>
    <w:rsid w:val="00DC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F89B6-0D7D-4CCF-97F7-95D54265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47A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47A02"/>
  </w:style>
  <w:style w:type="paragraph" w:styleId="BalloonText">
    <w:name w:val="Balloon Text"/>
    <w:basedOn w:val="Normal"/>
    <w:link w:val="BalloonTextChar"/>
    <w:uiPriority w:val="99"/>
    <w:semiHidden/>
    <w:unhideWhenUsed/>
    <w:rsid w:val="001C6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0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Mintz</dc:creator>
  <cp:keywords/>
  <dc:description/>
  <cp:lastModifiedBy>Daniel Mintz</cp:lastModifiedBy>
  <cp:revision>3</cp:revision>
  <cp:lastPrinted>2016-04-18T14:54:00Z</cp:lastPrinted>
  <dcterms:created xsi:type="dcterms:W3CDTF">2016-04-18T14:39:00Z</dcterms:created>
  <dcterms:modified xsi:type="dcterms:W3CDTF">2016-04-18T14:54:00Z</dcterms:modified>
</cp:coreProperties>
</file>